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2029/2030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4"/>
        <w:gridCol w:w="7097"/>
      </w:tblGrid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Edukacja integracyjna i włączająca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 sem. 8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Agnieszka  Łaba-Hornecka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Joanna Leśniak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  <w:t>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56"/>
        <w:gridCol w:w="8406"/>
      </w:tblGrid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Przybliżenie studentom problematyki edukacji integracyjnej i włączającej.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/>
            </w:pPr>
            <w:r>
              <w:rPr>
                <w:rStyle w:val="fontstyle01"/>
                <w:rFonts w:ascii="Corbel" w:hAnsi="Corbel"/>
                <w:b w:val="false"/>
                <w:color w:val="000000"/>
              </w:rPr>
              <w:t xml:space="preserve">Kształtowanie umiejętności rozpoznawania specjalnych potrzeb rozwojowych </w:t>
              <w:br/>
              <w:t>i edukacyjnych i dostosowywania wymagań edukacyjnych w pracy</w:t>
            </w: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  <w:color w:val="000000"/>
              </w:rPr>
              <w:t>z uczniem ze specjalnymi potrzebami edukacyjnymi.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90"/>
        <w:gridCol w:w="5536"/>
        <w:gridCol w:w="1836"/>
      </w:tblGrid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8" w:before="0" w:after="160"/>
              <w:jc w:val="start"/>
              <w:rPr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PPiW.W06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PPiW.U 02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szCs w:val="24"/>
              </w:rPr>
              <w:t>PPiW.U03 PPiW.U 14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PPiW.U14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PPiW.K07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terminu: integracja oraz edukacja włączająca. Ustalenia terminologiczne.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– inkluzja - miejsce w systemie nauk pedagogicznych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i zadania w edukacji integracyjnej i włączającej.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Integracyjny system kształcenia  A. Hulka.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Kształcenie integracyjne i inkluzyjne w Polsce i w innych, wybranych krajach.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dzieci ze specjalnymi potrzebami edukacyjnymi.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200"/>
        <w:ind w:hanging="360"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/>
            </w:pPr>
            <w:r>
              <w:rPr>
                <w:rStyle w:val="fontstyle01"/>
                <w:rFonts w:ascii="Corbel" w:hAnsi="Corbel"/>
                <w:color w:val="000000"/>
              </w:rPr>
              <w:t xml:space="preserve">Uczeń ze specjalnymi potrzebami rozwojowymi i edukacyjnymi. Przegląd charakterystyk.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Czynniki warunkujące powstanie integracyjnego systemu kształcenia.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Warunki organizowania klasy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Ocenianie  w edukacji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Wsparcie uczniów w edukacji integracyjnej i inkluzyjnej. Współpraca z rodziną i otoczeniem społecznym w procesie planowania wychowania i kształcenia dzieci lub uczniów ze specjalnymi potrzebami rozwojowymi 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Korzyści z edukacji integracyjnej i inkluzyjnej. Dylematy edukacji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Przykłady pracy z wybranymi uczniami w edukacji integracyjnej i inkluzyjnej – symulacja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>Wykład: wykład problemowy, wykład z prezentacją multimedialną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Ćwiczenia: analiza tekstów z dyskusją, praca w grupach (dyskusja)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03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06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  <w:t>Wykład: Egzamin ustny: zagadnienia (tematyka wykładów i ćwiczeń).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  <w:t>Ćwiczenia: Aktywność na zajęciach. Praca w grupach. Dyskusja. Analiza i interpretacja tekstów źródłowych.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  <w:color w:val="FF0000"/>
        </w:rPr>
      </w:pPr>
      <w:r>
        <w:rPr>
          <w:rFonts w:ascii="Corbel" w:hAnsi="Corbel"/>
        </w:rPr>
        <w:t xml:space="preserve">Egzamin ukierunkowany jest na sprawdzenie wiedzy wykraczającej poza znajomość faktów. Służy sprawdzeniu poziomu zrozumienia zagadnień, umiejętności analizy i syntezy informacji, rozwiązywaniu problemów. </w:t>
      </w:r>
    </w:p>
    <w:p>
      <w:pPr>
        <w:pStyle w:val="Punktygwne"/>
        <w:spacing w:before="0" w:after="0"/>
        <w:jc w:val="both"/>
        <w:rPr>
          <w:rFonts w:ascii="Corbel" w:hAnsi="Corbel"/>
        </w:rPr>
      </w:pPr>
      <w:r>
        <w:rPr>
          <w:rFonts w:ascii="Corbel" w:hAnsi="Corbel"/>
          <w:b w:val="false"/>
          <w:caps w:val="false"/>
          <w:smallCaps w:val="false"/>
          <w:szCs w:val="24"/>
          <w:shd w:fill="FFFFFF" w:val="clear"/>
        </w:rPr>
        <w:t>Kryteria oceny  prac pisemnych: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  <w:highlight w:val="none"/>
          <w:shd w:fill="FFFFFF" w:val="clear"/>
        </w:rPr>
      </w:pPr>
      <w:r>
        <w:rPr>
          <w:rFonts w:ascii="Corbel" w:hAnsi="Corbel"/>
          <w:b w:val="false"/>
          <w:caps w:val="false"/>
          <w:smallCaps w:val="false"/>
          <w:szCs w:val="24"/>
          <w:shd w:fill="FFFFFF" w:val="clear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5.0 - wykazuje znajomość każdej z treści kształcenia na poziomie 91%-100%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4.5 – wykazuje znajomość każdej z treści kształcenia na poziomie 81%-90%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4.0 – wykazuje znajomość każdej z treści kształcenia na poziomie 71%-80%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3.5 – wykazuje znajomość każdej z treści kształcenia na poziomie 61%-70%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3.0 – wykazuje znajomość każdej z treści kształcenia na poziomie 51%-60%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b w:val="false"/>
          <w:caps w:val="false"/>
          <w:smallCaps w:val="false"/>
          <w:szCs w:val="24"/>
        </w:rPr>
        <w:t>2.0– wykazuje znajomość każdej z treści kształcenia poniżej 51%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>
        <w:trPr>
          <w:trHeight w:val="70" w:hRule="atLeast"/>
        </w:trPr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egzaminie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br/>
              <w:t>2</w:t>
              <w:br/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(przygotowanie do zajęć, egzaminu,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 w:cs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</w:rPr>
        <w:t xml:space="preserve">7. </w:t>
      </w:r>
      <w:r>
        <w:rPr>
          <w:rFonts w:eastAsia="Corbel" w:cs="Corbel" w:ascii="Corbel" w:hAnsi="Corbel"/>
          <w:caps w:val="false"/>
          <w:smallCaps w:val="false"/>
          <w:szCs w:val="24"/>
        </w:rPr>
        <w:t xml:space="preserve">LITERATURA </w:t>
      </w:r>
    </w:p>
    <w:p>
      <w:pPr>
        <w:pStyle w:val="Punktygwne"/>
        <w:spacing w:before="0" w:after="0"/>
        <w:rPr>
          <w:rFonts w:ascii="Corbel" w:hAnsi="Corbel" w:eastAsia="Corbel" w:cs="Corbel"/>
          <w:caps w:val="false"/>
          <w:smallCaps w:val="false"/>
          <w:szCs w:val="24"/>
        </w:rPr>
      </w:pPr>
      <w:r>
        <w:rPr>
          <w:rFonts w:eastAsia="Corbel" w:cs="Corbel"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 w:cs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  <w:szCs w:val="24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Barłóg K., (2001) Efekty integracji dzieci pełnosprawnych oraz z porażeniem mózgowym w młodszym wieku szkolnym, WSP Rzeszów.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 xml:space="preserve"> </w:t>
            </w:r>
            <w:r>
              <w:rPr>
                <w:rFonts w:eastAsia="Corbel" w:cs="Corbel" w:ascii="Corbel" w:hAnsi="Corbel"/>
                <w:color w:themeColor="text1" w:val="000000"/>
              </w:rPr>
              <w:t>Jardzioch A.B. (2017). Edukacja włączająca w Polsce. Polska Myśl Pedagogiczna, 3, 193-205.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Szumski G.,  (2010) Wokół edukacji włączającej, APS Warszawa.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Zacharuk T.,  (2008) Wprowadzenie do edukacji inkluzyjnej, Wyd. IBE Warszawa.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 (2000) Wybrane problemy integracyjnego systemu kształcenia, Wyd. Polit. Radomska, Radom.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(2009) Wsparcie edukacyjne uczniów z upośledzeniem umysłowym w stopniu lekkim w różnych formach kształcenia  na I etapie edukacji, Wyd. Polit. Radom.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 w:cs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  <w:szCs w:val="24"/>
              </w:rPr>
              <w:t>Literatura uzupełniająca: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Fairbairn G., Fairbairn S.,  (2000) Integracja dzieci o specjalnych potrzebach edukacyjnych, Wyd. CMPPP MEN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Booth T., Ainscow M., (2002) Przewodnik po edukacji włączającej, Wyd. Olimpiady Specjalne Polska,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Bogucka J., Żyro D., (2002). Przewodnik po edukacji włączającej, Wyd. MEN,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Barłóg K., (2014) Systemowość oddziaływań w edukacji, rehabilitacji              i psychospołecznej integracji jako przejaw troski o osobę  z niepełnosprawnością, Wyd. UR Rzeszów.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Gajdzica Z. (2011). Opinie nauczycieli szkół ogólnodostępnych na te-mat edukacji włączającej uczniów z lekkim upośledzeniem umysłowym w kontekście toczącej się reformy kształcenia specjalnego. W: Z. Gajdzica (red.) Uczeń z niepełnosprawnością                    w szkole ogólnodostępnej (s. 56-79). Sosnowiec: Wydawnictwo Wyższej Szkoły Humanitas.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 xml:space="preserve"> </w:t>
            </w:r>
            <w:r>
              <w:rPr>
                <w:rFonts w:eastAsia="Corbel" w:cs="Corbel" w:ascii="Corbel" w:hAnsi="Corbel"/>
                <w:color w:themeColor="text1" w:val="000000"/>
              </w:rPr>
              <w:t>Jachimczak B. (2012). Przygotowanie nauczycieli wychowania przed-szkolnego do realizacji wybranych zadań z zakresu pomocy psycholo-giczno-pedagogicznej. Studia Edukacyjne, 20, 163-176.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 w:eastAsia="Corbel" w:cs="Corbel"/>
          <w:b w:val="false"/>
          <w:caps w:val="false"/>
          <w:smallCaps w:val="false"/>
          <w:szCs w:val="24"/>
        </w:rPr>
      </w:pPr>
      <w:r>
        <w:rPr>
          <w:rFonts w:eastAsia="Corbel" w:cs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 w:eastAsia="Corbel" w:cs="Corbel"/>
          <w:b w:val="false"/>
          <w:caps w:val="false"/>
          <w:smallCaps w:val="false"/>
          <w:szCs w:val="24"/>
        </w:rPr>
      </w:pPr>
      <w:r>
        <w:rPr>
          <w:rFonts w:eastAsia="Corbel" w:cs="Corbel"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start"/>
        <w:rPr/>
      </w:pPr>
      <w:r>
        <w:rPr>
          <w:rFonts w:eastAsia="Corbel" w:cs="Corbel"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DejaVuSan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27c4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8627c4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8627c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8627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8627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8627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8627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8627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8627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8627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8627c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8627c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8627c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8627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8627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627c4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8627c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8627c4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8627c4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 w:customStyle="1">
    <w:name w:val="Znaki przypisów dolnych (user)"/>
    <w:uiPriority w:val="99"/>
    <w:semiHidden/>
    <w:unhideWhenUsed/>
    <w:qFormat/>
    <w:rsid w:val="008627c4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8627c4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ntstyle01" w:customStyle="1">
    <w:name w:val="fontstyle01"/>
    <w:qFormat/>
    <w:rsid w:val="007630f4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8627c4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Normal"/>
    <w:link w:val="TytuZnak"/>
    <w:uiPriority w:val="10"/>
    <w:qFormat/>
    <w:rsid w:val="008627c4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8627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8627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8627c4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86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8627c4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8627c4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8627c4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8627c4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8627c4"/>
    <w:pPr>
      <w:tabs>
        <w:tab w:val="clear" w:pos="708"/>
        <w:tab w:val="left" w:pos="-5814" w:leader="none"/>
      </w:tabs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8627c4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8627c4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8627c4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7468-E416-47C7-B899-F479581D8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F83E1-D402-4EAA-8FE6-E65D387FD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1F6F6A-36AE-4C30-B92F-4AFB397957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LibreOffice/25.8.3.2$Windows_x86 LibreOffice_project/8ca8d55c161d602844f5428fa4b58097424e324e</Application>
  <AppVersion>15.0000</AppVersion>
  <Pages>2</Pages>
  <Words>1205</Words>
  <Characters>8123</Characters>
  <CharactersWithSpaces>9324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2026-02-23T07:18:00Z</dcterms:created>
  <dc:creator>Anna Szczepaniec</dc:creator>
  <dc:description/>
  <dc:language>pl-PL</dc:language>
  <cp:lastModifiedBy/>
  <dcterms:modified xsi:type="dcterms:W3CDTF">2026-03-01T15:06:28Z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